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E5" w:rsidRPr="001E5BE5" w:rsidRDefault="001E5BE5" w:rsidP="001E5B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5BE5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1E5BE5" w:rsidRPr="001E5BE5" w:rsidRDefault="001E5BE5" w:rsidP="001E5B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5BE5">
        <w:rPr>
          <w:rFonts w:ascii="Times New Roman" w:hAnsi="Times New Roman"/>
          <w:b/>
          <w:sz w:val="24"/>
          <w:szCs w:val="24"/>
        </w:rPr>
        <w:t xml:space="preserve"> с. Бутырки Задонского муниципального района Липецкой области.</w:t>
      </w:r>
    </w:p>
    <w:p w:rsidR="001E5BE5" w:rsidRPr="001E5BE5" w:rsidRDefault="001E5BE5" w:rsidP="001E5B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54B6" w:rsidRDefault="00B854B6" w:rsidP="00F05D9F">
      <w:pPr>
        <w:jc w:val="center"/>
        <w:rPr>
          <w:rFonts w:ascii="Times New Roman" w:hAnsi="Times New Roman"/>
          <w:sz w:val="24"/>
          <w:szCs w:val="24"/>
        </w:rPr>
      </w:pPr>
    </w:p>
    <w:p w:rsidR="00F05D9F" w:rsidRDefault="00F05D9F" w:rsidP="00F05D9F">
      <w:pPr>
        <w:jc w:val="center"/>
        <w:rPr>
          <w:rFonts w:ascii="Times New Roman" w:hAnsi="Times New Roman"/>
          <w:sz w:val="24"/>
          <w:szCs w:val="24"/>
        </w:rPr>
      </w:pPr>
    </w:p>
    <w:p w:rsidR="00F05D9F" w:rsidRDefault="00F05D9F" w:rsidP="00F05D9F">
      <w:pPr>
        <w:jc w:val="center"/>
        <w:rPr>
          <w:rFonts w:ascii="Times New Roman" w:hAnsi="Times New Roman"/>
          <w:sz w:val="24"/>
          <w:szCs w:val="24"/>
        </w:rPr>
      </w:pPr>
    </w:p>
    <w:p w:rsidR="00F05D9F" w:rsidRPr="00F05D9F" w:rsidRDefault="00977800" w:rsidP="0097780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Рассмотрено </w:t>
      </w:r>
      <w:r w:rsid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="00691FC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  УТВЕРЖДЕНО</w:t>
      </w:r>
      <w:r w:rsidR="00F05D9F" w:rsidRPr="00F05D9F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691FCC" w:rsidRPr="00F05D9F" w:rsidRDefault="002C10BA" w:rsidP="00977800">
      <w:pPr>
        <w:spacing w:after="0" w:line="360" w:lineRule="auto"/>
        <w:ind w:left="5760" w:hanging="59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н</w:t>
      </w:r>
      <w:r w:rsidR="00977800">
        <w:rPr>
          <w:rFonts w:ascii="Times New Roman" w:eastAsia="Times New Roman" w:hAnsi="Times New Roman"/>
          <w:sz w:val="20"/>
          <w:szCs w:val="20"/>
          <w:lang w:eastAsia="ru-RU"/>
        </w:rPr>
        <w:t xml:space="preserve">а общем </w:t>
      </w:r>
      <w:proofErr w:type="gramStart"/>
      <w:r w:rsidR="00977800">
        <w:rPr>
          <w:rFonts w:ascii="Times New Roman" w:eastAsia="Times New Roman" w:hAnsi="Times New Roman"/>
          <w:sz w:val="20"/>
          <w:szCs w:val="20"/>
          <w:lang w:eastAsia="ru-RU"/>
        </w:rPr>
        <w:t>собрании  МБДОУ</w:t>
      </w:r>
      <w:proofErr w:type="gramEnd"/>
      <w:r w:rsidR="0097780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977800">
        <w:rPr>
          <w:rFonts w:ascii="Times New Roman" w:eastAsia="Times New Roman" w:hAnsi="Times New Roman"/>
          <w:sz w:val="20"/>
          <w:szCs w:val="20"/>
          <w:lang w:eastAsia="ru-RU"/>
        </w:rPr>
        <w:t>с.Бутырки</w:t>
      </w:r>
      <w:proofErr w:type="spellEnd"/>
      <w:r w:rsidR="0097780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 w:rsidR="00F05D9F"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91FCC" w:rsidRPr="00F05D9F">
        <w:rPr>
          <w:rFonts w:ascii="Times New Roman" w:eastAsia="Times New Roman" w:hAnsi="Times New Roman"/>
          <w:sz w:val="20"/>
          <w:szCs w:val="20"/>
          <w:lang w:eastAsia="ru-RU"/>
        </w:rPr>
        <w:t>Приказ</w:t>
      </w:r>
      <w:r w:rsidR="00691FCC">
        <w:rPr>
          <w:rFonts w:ascii="Times New Roman" w:eastAsia="Times New Roman" w:hAnsi="Times New Roman"/>
          <w:sz w:val="20"/>
          <w:szCs w:val="20"/>
          <w:lang w:eastAsia="ru-RU"/>
        </w:rPr>
        <w:t xml:space="preserve">ом </w:t>
      </w:r>
      <w:r w:rsidR="00691FCC"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91FCC">
        <w:rPr>
          <w:rFonts w:ascii="Times New Roman" w:eastAsia="Times New Roman" w:hAnsi="Times New Roman"/>
          <w:sz w:val="20"/>
          <w:szCs w:val="20"/>
          <w:lang w:eastAsia="ru-RU"/>
        </w:rPr>
        <w:t>№ 72</w:t>
      </w:r>
      <w:r w:rsidR="00691FCC"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от «31» августа 2016г</w:t>
      </w:r>
    </w:p>
    <w:p w:rsidR="002C10BA" w:rsidRPr="00F05D9F" w:rsidRDefault="002C10BA" w:rsidP="002C10BA">
      <w:pPr>
        <w:spacing w:after="0" w:line="360" w:lineRule="auto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 № 9  </w:t>
      </w:r>
      <w:r w:rsidR="0097780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977800" w:rsidRPr="00F05D9F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977800" w:rsidRPr="00F05D9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аведующий МБДОУ</w:t>
      </w:r>
      <w:r w:rsidR="00977800"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д/сад с.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>Бутырки</w:t>
      </w:r>
    </w:p>
    <w:p w:rsidR="00F05D9F" w:rsidRPr="00F05D9F" w:rsidRDefault="00F05D9F" w:rsidP="0097780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2C10BA">
        <w:rPr>
          <w:rFonts w:ascii="Times New Roman" w:eastAsia="Times New Roman" w:hAnsi="Times New Roman"/>
          <w:sz w:val="20"/>
          <w:szCs w:val="20"/>
          <w:lang w:eastAsia="ru-RU"/>
        </w:rPr>
        <w:t xml:space="preserve">от 31.08.2016г. </w:t>
      </w:r>
      <w:r w:rsidR="002C10BA"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2C10B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C10BA"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2C10BA" w:rsidRPr="00F05D9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_______________ Н.А. Архипова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97780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2C10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</w:p>
    <w:p w:rsidR="00F05D9F" w:rsidRPr="00F05D9F" w:rsidRDefault="00F05D9F" w:rsidP="00F05D9F">
      <w:pPr>
        <w:spacing w:after="0" w:line="360" w:lineRule="auto"/>
        <w:ind w:left="5760" w:hanging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5D9F" w:rsidRPr="00F05D9F" w:rsidRDefault="00F05D9F" w:rsidP="00F05D9F">
      <w:pPr>
        <w:spacing w:after="0" w:line="360" w:lineRule="auto"/>
        <w:ind w:left="5760" w:hanging="5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5D9F" w:rsidRPr="00F05D9F" w:rsidRDefault="00F05D9F" w:rsidP="00F05D9F">
      <w:pPr>
        <w:spacing w:after="0" w:line="360" w:lineRule="auto"/>
        <w:ind w:left="5760" w:hanging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4E99" w:rsidRDefault="00F64E99" w:rsidP="00F64E99">
      <w:pPr>
        <w:rPr>
          <w:rFonts w:ascii="Times New Roman" w:hAnsi="Times New Roman"/>
          <w:sz w:val="24"/>
          <w:szCs w:val="24"/>
        </w:rPr>
      </w:pPr>
    </w:p>
    <w:p w:rsidR="00F64E99" w:rsidRDefault="00F64E99" w:rsidP="00F64E99">
      <w:pPr>
        <w:rPr>
          <w:rFonts w:ascii="Times New Roman" w:hAnsi="Times New Roman"/>
          <w:sz w:val="24"/>
          <w:szCs w:val="24"/>
        </w:rPr>
      </w:pPr>
    </w:p>
    <w:p w:rsidR="00F64E99" w:rsidRDefault="00F64E99" w:rsidP="00F64E99">
      <w:pPr>
        <w:rPr>
          <w:rFonts w:ascii="Times New Roman" w:hAnsi="Times New Roman"/>
          <w:sz w:val="24"/>
          <w:szCs w:val="24"/>
        </w:rPr>
      </w:pPr>
    </w:p>
    <w:p w:rsidR="00F64E99" w:rsidRPr="00946264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</w:pPr>
      <w:r w:rsidRPr="00946264"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  <w:t xml:space="preserve">Отчет </w:t>
      </w:r>
    </w:p>
    <w:p w:rsidR="00977800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</w:pPr>
      <w:r w:rsidRPr="00946264"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  <w:t xml:space="preserve">о результатах </w:t>
      </w:r>
      <w:proofErr w:type="spellStart"/>
      <w:r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  <w:t>само</w:t>
      </w:r>
      <w:r w:rsidRPr="00946264"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  <w:t>обследования</w:t>
      </w:r>
      <w:proofErr w:type="spellEnd"/>
      <w:r w:rsidRPr="00946264"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  <w:t xml:space="preserve"> МБДОУ детского сада </w:t>
      </w: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  <w:r w:rsidRPr="00946264"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  <w:t xml:space="preserve">с. Бутырки </w:t>
      </w:r>
      <w:r w:rsidR="006835E9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за 2015 – 2016</w:t>
      </w:r>
      <w:r w:rsidRPr="00946264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 xml:space="preserve"> год</w:t>
      </w: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117CC8" w:rsidRDefault="00117CC8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117CC8" w:rsidRPr="00117CC8" w:rsidRDefault="00117CC8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lang w:eastAsia="ru-RU"/>
        </w:rPr>
      </w:pPr>
      <w:r w:rsidRPr="00117CC8">
        <w:rPr>
          <w:rFonts w:ascii="Bookman Old Style" w:eastAsia="Times New Roman" w:hAnsi="Bookman Old Style" w:cs="Arial"/>
          <w:b/>
          <w:color w:val="333333"/>
          <w:lang w:eastAsia="ru-RU"/>
        </w:rPr>
        <w:t>2016</w:t>
      </w:r>
    </w:p>
    <w:p w:rsidR="006835E9" w:rsidRDefault="006835E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Pr="00F64E99" w:rsidRDefault="00F64E99" w:rsidP="00F64E99">
      <w:pPr>
        <w:spacing w:after="0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F64E99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1. Аналитическая часть</w:t>
      </w:r>
    </w:p>
    <w:p w:rsidR="00F64E99" w:rsidRPr="00F64E99" w:rsidRDefault="00F64E99" w:rsidP="00F64E99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основании приказа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образовательной организации» и с целью определения эффективности образовательной деятельности дошкольн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ого учреждения за 2015 -2016</w:t>
      </w:r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учебный год, выявления возникших проблем в работе, а также для определения дальнейших перспектив развития была проведена процедура </w:t>
      </w:r>
      <w:proofErr w:type="spellStart"/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ДОУ.</w:t>
      </w:r>
    </w:p>
    <w:p w:rsidR="00F64E99" w:rsidRPr="00E42A0E" w:rsidRDefault="00E42A0E" w:rsidP="00F64E99">
      <w:pPr>
        <w:spacing w:before="225" w:after="225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 w:rsidR="00F64E99" w:rsidRPr="00E42A0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="00F64E99" w:rsidRPr="00E42A0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Общая характеристика образовательного учреждения.</w:t>
      </w:r>
    </w:p>
    <w:p w:rsidR="00F64E99" w:rsidRPr="00946264" w:rsidRDefault="00F64E99" w:rsidP="00F64E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с. Бутырки</w:t>
      </w:r>
      <w:r w:rsidRPr="00946264">
        <w:rPr>
          <w:rFonts w:ascii="Times New Roman" w:hAnsi="Times New Roman"/>
          <w:sz w:val="24"/>
          <w:szCs w:val="24"/>
          <w:lang w:eastAsia="ru-RU"/>
        </w:rPr>
        <w:t xml:space="preserve"> введено в эксплуатацию в 2013 году</w:t>
      </w: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располагается по адресу: Липецкая область, Задонский район, с. Бутырки, ул. Рабочая, 11;</w:t>
      </w:r>
    </w:p>
    <w:p w:rsidR="00F64E99" w:rsidRPr="00946264" w:rsidRDefault="00F64E99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 xml:space="preserve">Тел:8 (47471) 3 – 92 - 75. </w:t>
      </w:r>
    </w:p>
    <w:p w:rsidR="00F64E99" w:rsidRPr="00E42A0E" w:rsidRDefault="00E42A0E" w:rsidP="00F64E99">
      <w:pPr>
        <w:spacing w:after="0" w:line="315" w:lineRule="atLeast"/>
        <w:ind w:left="150" w:hanging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    3. </w:t>
      </w:r>
      <w:r w:rsidR="00F64E99" w:rsidRPr="00E42A0E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="00F64E99" w:rsidRPr="00E42A0E"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Организационно-правовое обеспечение деятельности</w:t>
      </w:r>
    </w:p>
    <w:p w:rsidR="00F64E99" w:rsidRPr="00E42A0E" w:rsidRDefault="00E42A0E" w:rsidP="00F64E99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</w:t>
      </w:r>
      <w:r w:rsidR="00F64E99" w:rsidRPr="00E42A0E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.1. Учредительные документы: </w:t>
      </w:r>
    </w:p>
    <w:p w:rsidR="00F64E99" w:rsidRPr="00946264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Устав</w:t>
      </w:r>
      <w:r w:rsidR="00AA6EE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муниципального бюджетного дошкольного образовательного учреждения детского сада с. Бутырки</w:t>
      </w: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утвержденного приказом № 509 отдела образования администрации Задонского муниципального района Липецкой области от 24.12.2014 </w:t>
      </w:r>
    </w:p>
    <w:p w:rsidR="00F64E99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Лицензия на право ведения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="00AA6EE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626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деятельности</w:t>
      </w:r>
      <w:proofErr w:type="gramEnd"/>
      <w:r w:rsidR="00AA6EE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>выданной   Управлением образования и науки Липецкой области,"27" декабря 2013 г. № 530 срок действия – бессрочно.</w:t>
      </w:r>
    </w:p>
    <w:p w:rsidR="00E42A0E" w:rsidRPr="00946264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Свидетельство о государственной регистрации юридического лица 48 №001629903 от 26 апреля 2013 года</w:t>
      </w:r>
    </w:p>
    <w:p w:rsidR="00E42A0E" w:rsidRPr="00946264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Свидетельство о постановке на учёт Российской организации в налоговом органе по месту её нахождения 48№001629904 от 26 апреля 2013 года </w:t>
      </w:r>
    </w:p>
    <w:p w:rsidR="00E42A0E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ИНН/КПП 4808015911/480801001; ОГРН:1134816000197 </w:t>
      </w:r>
    </w:p>
    <w:p w:rsidR="00F64E99" w:rsidRPr="00946264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hAnsi="Times New Roman"/>
          <w:sz w:val="24"/>
          <w:szCs w:val="24"/>
        </w:rPr>
        <w:t>Учредителем ДОУ является отдел образования администрации Задонского муниципального района Липецкой области.</w:t>
      </w:r>
    </w:p>
    <w:p w:rsidR="00F64E99" w:rsidRPr="00946264" w:rsidRDefault="00F64E99" w:rsidP="00E42A0E">
      <w:pPr>
        <w:spacing w:after="0" w:line="315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hAnsi="Times New Roman"/>
          <w:sz w:val="24"/>
          <w:szCs w:val="24"/>
        </w:rPr>
        <w:t>Место нахождения Учредителя: 399200, Липецкая область, г. Задонск, ул. Ленина, д.31</w:t>
      </w:r>
    </w:p>
    <w:p w:rsidR="00F64E99" w:rsidRPr="00946264" w:rsidRDefault="00F64E99" w:rsidP="00F64E99">
      <w:pPr>
        <w:spacing w:after="0" w:line="31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E99" w:rsidRPr="00946264" w:rsidRDefault="00F64E99" w:rsidP="00F64E99">
      <w:pPr>
        <w:spacing w:after="0" w:line="315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Перечень локальных актов дошкольного образовательного учреждения:</w:t>
      </w:r>
    </w:p>
    <w:p w:rsidR="00F64E99" w:rsidRPr="00946264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 Положение о приёме воспитанников;</w:t>
      </w:r>
    </w:p>
    <w:p w:rsidR="00F64E99" w:rsidRPr="00946264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 Договор с родителями (законными представителями)</w:t>
      </w:r>
    </w:p>
    <w:p w:rsidR="00F64E99" w:rsidRPr="00946264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·Коллективный договор; </w:t>
      </w:r>
    </w:p>
    <w:p w:rsidR="00F64E99" w:rsidRPr="00946264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Правила внутреннего распорядка для воспитанников, для сотрудников;</w:t>
      </w:r>
    </w:p>
    <w:p w:rsidR="00F64E99" w:rsidRPr="00946264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· Другие локальные акты в соответствии с ФЗ –273 «Об образовании в Российской Федерации». </w:t>
      </w:r>
    </w:p>
    <w:p w:rsidR="00F64E99" w:rsidRPr="00946264" w:rsidRDefault="00F64E99" w:rsidP="00F64E9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E99" w:rsidRPr="00F64E99" w:rsidRDefault="00F64E99" w:rsidP="00F64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сайт ДОУ: </w:t>
      </w:r>
      <w:hyperlink r:id="rId8" w:history="1"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http://4990.</w:t>
        </w:r>
        <w:proofErr w:type="spellStart"/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maam</w:t>
        </w:r>
        <w:proofErr w:type="spellEnd"/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F64E99" w:rsidRPr="00946264" w:rsidRDefault="00F64E99" w:rsidP="00F64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</w:t>
      </w:r>
      <w:proofErr w:type="gramStart"/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>почты:</w:t>
      </w:r>
      <w:hyperlink r:id="rId9" w:history="1"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butyrki</w:t>
        </w:r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detsad</w:t>
        </w:r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@yandex.ru</w:t>
        </w:r>
        <w:proofErr w:type="gramEnd"/>
      </w:hyperlink>
    </w:p>
    <w:p w:rsidR="00F64E99" w:rsidRDefault="00F64E99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Режим работы: с 07.30 до 18.00, длительность – 10,5 часов, суббота-воскресенье: выходной.</w:t>
      </w:r>
    </w:p>
    <w:p w:rsidR="00E42A0E" w:rsidRPr="00E42A0E" w:rsidRDefault="006D7CE6" w:rsidP="00E42A0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="00E42A0E" w:rsidRPr="00E42A0E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Оценка образовательной деятельности ДОУ.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Организация образовательного процесса осуществляется по Основной образовательной программе дошкольного образования Муниципального бюджетного дошкольного образовательного учрежде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ния детского сада с. Бутырки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 детс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кий сад             с. Бутырки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имеет право на ведение образовательно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й деятельности по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адресу:   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399237,        с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Бутырки,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Рабочая, д. 11. Здание 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соответствует санитарным и гигиеническим нормам, обеспечивающим охрану здоровья воспитанников и работников, оборудовано и оснащено для реализации образовательных дошкольных программ.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 организуется в соответствии с Основной образовательной программой дошкольного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образования МБДОУ детский сад с. Бутырки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направлена на развитие в детях познавательного интереса, развитие личности ребёнка, патриотическое и нравственное воспитание, поддержку традиционных ценностей, обеспечение эмоционального благополучия каждого ребёнка.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Цель программы–создание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42A0E" w:rsidRPr="00E42A0E" w:rsidRDefault="00E42A0E" w:rsidP="009D379F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 в ДО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 направлена на реализацию 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задач, обозначенных в основной образовательной программе дошкольного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образования МБДОУ д/сад с. Бутырки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задаёт основополагающие принципы, цели и задачи воспитания детей раннего и дошкольного возраста, создавая простор для творческого использования различных парциальных программ, педагогических технологий и успешно, интегрируется со всеми образовательными областями через: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участие детей в целевых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прогулках, экскурсиях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обеспечивает необходимую двигательную активность и способствует сохранению и укреплению здоровья дошкольников;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обсуждение с детьми прави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 безопасного поведения 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правил пожарной безопасности лесу («Как правильно переходить дорогу», «Как вести себя в лесу» и др.);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участие в совместном с воспитателем и родителями труде на участке детского сада;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рассматривание иллюстраций, дидактических картинок, отражающих отношение людей к м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алой родине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ях, происходящих в родном селе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 досто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примечательностях родного села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края, региона; участие в придумывании сказок и историй о достопримечательностях малой родины;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 участие с родителями и воспитателями в социально-значимых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событиях, происходящих в селе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обсуждение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составление рассказов о селе, в котором мы живём, о профессиях родителей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Реализация парциальных программ предполагает воспитание любви к малой Родине и России; развитие познавательных интересов детей, их творчества, способностей; формирование эстетических чувств, трудовых, изобразительных умений и навыков и в конечном итоге – формирование начал национального самосознания ребенка.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течение учебного года выполнялся План мероприятий по обеспечению введения ФГОС дошкольного образования.</w:t>
      </w:r>
    </w:p>
    <w:p w:rsidR="006D7CE6" w:rsidRPr="006D7CE6" w:rsidRDefault="006D7CE6" w:rsidP="006D7CE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6D7CE6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Система управления ДОУ.</w:t>
      </w:r>
    </w:p>
    <w:p w:rsidR="006D7CE6" w:rsidRPr="006D7CE6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Управление МБДОУ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д/сад с. Бутырки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осуществляется на основе сочетания принципов единоначалия и коллегиальности.</w:t>
      </w:r>
    </w:p>
    <w:p w:rsidR="006D7CE6" w:rsidRPr="006D7CE6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Единоличным исполнительным органом ДОУ является </w:t>
      </w:r>
      <w:r w:rsidR="001717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аведующая, которая осуществляет текущее руководство деятельностью Учреждения.</w:t>
      </w:r>
    </w:p>
    <w:p w:rsidR="006D7CE6" w:rsidRPr="006D7CE6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Коллегиальные органы управления: Общее собрание работ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ников ДОУ,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Совет родителей.</w:t>
      </w:r>
      <w:r w:rsidR="00AA6E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</w:t>
      </w:r>
      <w:r w:rsidR="00AA6E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Деятельность коллегиальных органов управления осуществляется в соответствии с Положениями: Положение об 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бщем собрании работников,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Положение о Совете родителей.</w:t>
      </w:r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  Система управления в ДОУ обеспечивает опти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мальное сочетание традиционных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современных инновационных тенденций, что позволяет эффективно организовать образовательное пространство ДОУ.</w:t>
      </w:r>
    </w:p>
    <w:p w:rsidR="00FA78B7" w:rsidRPr="00FA78B7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A78B7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труктура и механизм управления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 w:rsidRPr="00FA78B7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A78B7" w:rsidRPr="00FA78B7" w:rsidRDefault="00FA78B7" w:rsidP="00FA78B7">
      <w:pPr>
        <w:spacing w:after="0" w:line="240" w:lineRule="auto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</w:p>
    <w:p w:rsidR="00FA78B7" w:rsidRPr="00FA78B7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 6. Оценка содержания и качества подготовки воспитанников.</w:t>
      </w:r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FA78B7" w:rsidRPr="00FA78B7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Мониторинг образовательного процесса</w:t>
      </w:r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FA78B7" w:rsidRPr="00FA78B7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Мониторинг детского развития</w:t>
      </w:r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Мониторинг детского развития проводится на основе оценки развития интегративных качеств ребенка.  Основная 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задача этого вида мониторинга –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FA78B7" w:rsidRPr="00FA78B7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 w:rsidRPr="00FA78B7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познавательных, коммуникативных и регуляторных.</w:t>
      </w:r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ертных оценок, и др.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оения Программы воспитанниками д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ения программного материала – 9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FA78B7" w:rsidRPr="00FA78B7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соответствии с санитарно-</w:t>
      </w:r>
      <w:proofErr w:type="gramStart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гигиеническими  нормами</w:t>
      </w:r>
      <w:proofErr w:type="gramEnd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требованиями. Целесообразное использовани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новых педагогических технологий (</w:t>
      </w:r>
      <w:proofErr w:type="spellStart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информационно-коммуникативные,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технологии </w:t>
      </w:r>
      <w:proofErr w:type="spellStart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типа) позволило повысить уровень освоения детьми образовательной программы детского сада.</w:t>
      </w:r>
    </w:p>
    <w:p w:rsidR="00FA78B7" w:rsidRPr="00FA78B7" w:rsidRDefault="002943C8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2943C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6.1</w:t>
      </w:r>
      <w:r w:rsidR="00FA78B7" w:rsidRPr="00FA78B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.Оценка организации учебного процесса.</w:t>
      </w:r>
    </w:p>
    <w:p w:rsidR="00FA78B7" w:rsidRPr="00FA78B7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Общая численность воспитанников, осваивающих образовательную программу дошкольного образования в 201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5- 2016 учебном году составило 21 воспитанник в возрасте от 3 до 7</w:t>
      </w:r>
      <w:proofErr w:type="gramStart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лет .</w:t>
      </w:r>
      <w:proofErr w:type="gramEnd"/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 МБДОУ</w:t>
      </w:r>
      <w:r w:rsidR="00AA6E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детском саду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функционирует 1 разновозрастная группа общеразвивающей направленности.</w:t>
      </w:r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Образовательный процесс в ДОУ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ация их природного потенциала,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обеспечение комфортных, бесконфликтных и безопасных условий развития воспитанников.</w:t>
      </w:r>
    </w:p>
    <w:p w:rsidR="00FA78B7" w:rsidRDefault="00FA78B7" w:rsidP="002943C8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="00AA6E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-образовательная работа организуется в соответств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ии с Образовательной программой.                                                                                                             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 плани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руется согласно циклограмме НОД.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Непосредственно образовательная деятельн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ость организуются с 1 сентября по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30 мая.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Работа в группе организуется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перспективному планированию, ра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зработанному педагогом ДОУ,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утверждённому приказом заведующего. Содержание перспективного планирования соответствует учебному плану.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личество и продолжительность 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образовательной деятельности,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устанавливаются в соответст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вии с санитарно-гигиеническими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нормами и требованиями, регламентируются учебным планом.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составлении циклограммы непосредственн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образовательной деятельности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  <w:r w:rsidR="002C10B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жегодный план </w:t>
      </w:r>
      <w:proofErr w:type="spellStart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льной работы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разрабатывается с учетом ан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ализа предыдущей деятельности,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включает все необходимые разделы, что позволяет ДОУ постоянно о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сваивать новый уровень развития.                                                    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Контроль за ходом и результатами </w:t>
      </w:r>
      <w:proofErr w:type="spellStart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-образовательной работы с детьми во всех возрастных подгруппах ДОУ осуществляется целенаправленно, носит системный характер.</w:t>
      </w:r>
      <w:r w:rsidR="002C10B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FA78B7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F3093A" w:rsidRDefault="002C10BA" w:rsidP="002943C8">
      <w:pPr>
        <w:spacing w:after="360" w:line="240" w:lineRule="auto"/>
        <w:textAlignment w:val="baseline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2C10BA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6.2</w:t>
      </w:r>
      <w:r w:rsidR="00F3093A" w:rsidRPr="002C10BA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. Востребованность выпускников</w:t>
      </w:r>
      <w:r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. </w:t>
      </w:r>
    </w:p>
    <w:p w:rsidR="002C10BA" w:rsidRPr="00E42A0E" w:rsidRDefault="002C10BA" w:rsidP="002C10BA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вопросам преемственности образования ДОУ активно взаимодействовал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с МБОУ СОШ с. Донское</w:t>
      </w:r>
      <w:r w:rsidR="004178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1717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2016</w:t>
      </w:r>
      <w:r w:rsidR="004178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году из ДОУ были выпущены 4 воспитанника.</w:t>
      </w:r>
    </w:p>
    <w:p w:rsidR="00FA78B7" w:rsidRPr="00FA78B7" w:rsidRDefault="002943C8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2943C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r w:rsidR="00FA78B7" w:rsidRPr="00FA78B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Оценка кадрового обеспечения.</w:t>
      </w:r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детском саду работает 1 педагогический работник, имеющ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ий высшее 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педагогическое</w:t>
      </w:r>
      <w:r w:rsidR="00AA6E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образован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ие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Стаж п</w:t>
      </w:r>
      <w:r w:rsidR="00B45CB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едагогической работы педагога 20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л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ет.</w:t>
      </w:r>
    </w:p>
    <w:p w:rsid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 2014 году педагог прошла курсы повышения квалификации по теме «</w:t>
      </w:r>
      <w:r w:rsidR="00AC207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Новые подходы к развитию личности ребенка в условиях государственно – общественного управления образованием в соответствии</w:t>
      </w:r>
      <w:r w:rsidR="00B45CB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ФГОС дошкольного образования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».</w:t>
      </w:r>
    </w:p>
    <w:p w:rsidR="007F3663" w:rsidRDefault="00FA78B7" w:rsidP="00BC767B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Детский сад не укомплектован педагогическими кадрами. В образовательной организаци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нет музыкального руководителя.</w:t>
      </w:r>
      <w:r w:rsidR="00AA6E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BC767B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Вывод: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азовательная деятельность в ДОУ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организована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соответствии с требованиями,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дъявляемыми законодательством к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дошкольн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ому образованию и направлена на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охранение и укрепление здоровья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итанников, предоставление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равны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х возможностей для полноценного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ия каждого ребёнка. Воспитатель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ладает основными компетенциями,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обходимыми для создания условий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тия детей в </w:t>
      </w:r>
      <w:r w:rsidR="00D218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соответствии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</w:t>
      </w:r>
      <w:r w:rsidR="00D218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ФГОС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ДО.</w:t>
      </w:r>
    </w:p>
    <w:p w:rsidR="007F3663" w:rsidRPr="007F3663" w:rsidRDefault="007F3663" w:rsidP="007F3663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7F3663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  8 </w:t>
      </w:r>
      <w:r w:rsidRPr="007F3663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 Оценка материально – технической базы.</w:t>
      </w:r>
    </w:p>
    <w:p w:rsidR="00D218D9" w:rsidRPr="00BC767B" w:rsidRDefault="00D218D9" w:rsidP="00BC767B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Детский сад - нежилое здание в кирпичном исполнении общей площадью 237,4 кв. м., этажность – 1. Капитальный ремонт здания проведен в 2013 году</w:t>
      </w:r>
      <w:r w:rsidR="007F36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Помещения: 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раздевалка - 1</w:t>
      </w:r>
    </w:p>
    <w:p w:rsidR="00D218D9" w:rsidRPr="00946264" w:rsidRDefault="006835E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игровая - спальня</w:t>
      </w:r>
      <w:r w:rsidR="00D218D9"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1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пищеблок – 1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6835E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туалет </w:t>
      </w:r>
      <w:r w:rsidR="007F36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- 2</w:t>
      </w:r>
    </w:p>
    <w:p w:rsidR="00D218D9" w:rsidRPr="00946264" w:rsidRDefault="006835E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прачечная </w:t>
      </w:r>
      <w:r w:rsidR="00D218D9"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- 1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моечная – 1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служебное помещение – 2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кабинет заведую</w:t>
      </w:r>
      <w:r w:rsidR="007F36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щего - 1 </w:t>
      </w:r>
    </w:p>
    <w:p w:rsidR="00FA78B7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F3663" w:rsidRPr="00FA78B7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Здание детского сада имеет огра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ждённую территорию.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Здание обеспечено всеми видами инженерных коммуникаций: водоснабжением, отоплением от собственной </w:t>
      </w:r>
      <w:r w:rsidR="00EC01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газовой котельной, канализацией. З</w:t>
      </w:r>
      <w:r w:rsidR="00EC01B2"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дание оборудовано автоматической пожарной сигнализацией</w:t>
      </w:r>
      <w:r w:rsidR="00EC01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F3663" w:rsidRPr="00FA78B7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Участок освещен, имеется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игровая площадка, теневой навес, спортивное оборудование.</w:t>
      </w:r>
    </w:p>
    <w:p w:rsidR="007F3663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Имеются технические средства обучения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00"/>
        <w:gridCol w:w="1980"/>
      </w:tblGrid>
      <w:tr w:rsidR="007F3663" w:rsidRPr="00946264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центр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2C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 1</w:t>
            </w:r>
          </w:p>
        </w:tc>
      </w:tr>
      <w:tr w:rsidR="007F3663" w:rsidRPr="00946264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Dvd</w:t>
            </w:r>
            <w:proofErr w:type="spellEnd"/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плеер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2C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 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1</w:t>
            </w:r>
          </w:p>
        </w:tc>
      </w:tr>
      <w:tr w:rsidR="007F3663" w:rsidRPr="00946264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Телевизор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2C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 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</w:tc>
      </w:tr>
      <w:tr w:rsidR="00B67F56" w:rsidRPr="00946264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946264" w:rsidRDefault="00B67F56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B67F56" w:rsidRDefault="00B67F56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Lenovo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B67F56" w:rsidRDefault="00B67F56" w:rsidP="002C10BA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768" w:hanging="168"/>
              <w:jc w:val="right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B67F5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</w:tr>
      <w:tr w:rsidR="00780DAD" w:rsidRPr="00946264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780DAD" w:rsidRDefault="00780DAD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780DA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Default="00780DAD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780DAD" w:rsidRDefault="00780DAD" w:rsidP="002C10BA">
            <w:pPr>
              <w:pStyle w:val="a8"/>
              <w:spacing w:after="0" w:line="240" w:lineRule="auto"/>
              <w:ind w:left="626"/>
              <w:jc w:val="right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 1</w:t>
            </w:r>
          </w:p>
        </w:tc>
      </w:tr>
    </w:tbl>
    <w:p w:rsidR="007F3663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F3663" w:rsidRDefault="007F3663" w:rsidP="00B67F56">
      <w:pPr>
        <w:spacing w:after="36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80DAD" w:rsidRDefault="00780DAD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F328F" w:rsidRDefault="00EC01B2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группе созданы условия </w:t>
      </w:r>
      <w:r w:rsidR="007F3663"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разных видов детской деятельности: игровой, изобразительной, познавательной, конструктивной.</w:t>
      </w:r>
    </w:p>
    <w:p w:rsidR="00D218D9" w:rsidRPr="00FA78B7" w:rsidRDefault="00D218D9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78B7" w:rsidRPr="00417837" w:rsidRDefault="0006758C" w:rsidP="00FA78B7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9.</w:t>
      </w:r>
      <w:r w:rsidR="00FA78B7" w:rsidRPr="00FA78B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Оценка </w:t>
      </w:r>
      <w:proofErr w:type="spellStart"/>
      <w:r w:rsidR="00FA78B7" w:rsidRPr="00FA78B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="00FA78B7" w:rsidRPr="00FA78B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– методического </w:t>
      </w:r>
      <w:r w:rsidR="00F3093A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обеспечения, </w:t>
      </w:r>
      <w:r w:rsidR="00F3093A" w:rsidRPr="0041783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библиотечно-информационного обеспечения</w:t>
      </w:r>
      <w:r w:rsidR="00FA78B7" w:rsidRPr="0041783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3B23B6" w:rsidRDefault="003B23B6" w:rsidP="003E5A12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</w:t>
      </w:r>
      <w:r w:rsid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</w:t>
      </w:r>
      <w:r w:rsidR="003E5A12"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успешной и цел</w:t>
      </w:r>
      <w:r w:rsid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енаправленной работы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ДОУ обеспечено</w:t>
      </w:r>
      <w:r w:rsidR="003E5A12"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3E5A12" w:rsidRPr="003E5A12" w:rsidRDefault="003B23B6" w:rsidP="003E5A12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3E5A12"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нормативные документы (подборка дубликатов нормативных документов, касающихся </w:t>
      </w:r>
      <w:proofErr w:type="spellStart"/>
      <w:r w:rsidR="003E5A12"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="003E5A12"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-образовательной работы с детьми);</w:t>
      </w:r>
    </w:p>
    <w:p w:rsidR="003E5A12" w:rsidRPr="003E5A12" w:rsidRDefault="003E5A12" w:rsidP="003E5A12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методическое обеспечение (программы, учебные пособия, рекомендации по каждому разделу программы, опыты работы, перспективные планы, тематические проекты, конспекты занятий и других форм организации детской деятельности</w:t>
      </w:r>
      <w:proofErr w:type="gramStart"/>
      <w:r w:rsidR="003B23B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  <w:r w:rsidR="003B23B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proofErr w:type="gramEnd"/>
      <w:r w:rsidR="003B23B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Учебно-методическая оснащенность детского сада соответствует реализуемым программам. В 2015 году приобретены новые демонстрационные и методические пособия в соответствии с комплексно-тематическим планом основной образовательной программы МБ</w:t>
      </w:r>
      <w:r w:rsidR="003B23B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ДОУ д/с </w:t>
      </w:r>
      <w:proofErr w:type="spellStart"/>
      <w:r w:rsidR="003B23B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proofErr w:type="spellEnd"/>
      <w:r w:rsidR="003B23B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Бутырки</w:t>
      </w:r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в дальнейшем по мере выпуска новых методических пособий в соответствии с ФГОС ДО будет проводиться работа по приобретению необходимого методического материала, игрушек и оборудования.</w:t>
      </w:r>
    </w:p>
    <w:p w:rsidR="00EC01B2" w:rsidRPr="003E5A12" w:rsidRDefault="00EC01B2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C01B2" w:rsidRPr="00FA78B7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 целью взаимодействия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между участниками образовательного проце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сса (педагог, родители, дети),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 сайт ДОУ, на котором размещена информация, определённая законодательством.</w:t>
      </w:r>
    </w:p>
    <w:p w:rsidR="00EC01B2" w:rsidRPr="00FA78B7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целью осуществления взаимодействия ДОУ с органами, осуществляющими управление в сфере образования, с другими учреждениями и орга</w:t>
      </w:r>
      <w:r w:rsidR="00BF32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низациями активно используется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электронная почта, сайт учреждения.</w:t>
      </w:r>
    </w:p>
    <w:p w:rsidR="00EC01B2" w:rsidRPr="00FA78B7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Информационное обеспечение существенно облег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чает процесс документооборота, </w:t>
      </w:r>
      <w:r w:rsidR="00BF32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делает образовательный процесс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F3093A" w:rsidRPr="009A1B37" w:rsidRDefault="0006758C" w:rsidP="00BF328F">
      <w:pPr>
        <w:spacing w:before="225" w:after="225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10</w:t>
      </w:r>
      <w:bookmarkStart w:id="0" w:name="_GoBack"/>
      <w:bookmarkEnd w:id="0"/>
      <w:r w:rsidR="009A1B37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. </w:t>
      </w:r>
      <w:r w:rsidR="00B6493F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Функционирование </w:t>
      </w:r>
      <w:proofErr w:type="gramStart"/>
      <w:r w:rsidR="00F3093A" w:rsidRPr="009A1B37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внутренней  системы</w:t>
      </w:r>
      <w:proofErr w:type="gramEnd"/>
      <w:r w:rsidR="00F3093A" w:rsidRPr="009A1B37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 оценки  качества  образования</w:t>
      </w:r>
      <w:r w:rsidR="009A1B37" w:rsidRPr="009A1B37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</w:t>
      </w:r>
    </w:p>
    <w:p w:rsidR="009A1B37" w:rsidRPr="009A1B37" w:rsidRDefault="009A1B37" w:rsidP="009A1B3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детском саду проводятся внешняя оценка </w:t>
      </w:r>
      <w:proofErr w:type="spellStart"/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  В детском саду используются эффективные формы контроля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(контроль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состояния здоровья детей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педагогический, социологические исследования семей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).                                                                                                                              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  <w:r w:rsid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</w:t>
      </w:r>
      <w:r w:rsidR="00D268C3"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охрана  и укрепление здоровья воспитанников,</w:t>
      </w:r>
      <w:r w:rsidR="00D268C3" w:rsidRP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268C3"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="00D268C3"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-образовательный процесс,</w:t>
      </w:r>
      <w:r w:rsid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</w:t>
      </w:r>
      <w:r w:rsidR="00D268C3"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кадры,  аттестация педагога, повышение квалификации,</w:t>
      </w:r>
      <w:r w:rsidR="00D268C3" w:rsidRP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D268C3"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взаимодействие с социумом,</w:t>
      </w:r>
      <w:r w:rsidR="00D268C3" w:rsidRP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D268C3"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административно-хозяйственная и финансовая деятельность,</w:t>
      </w:r>
      <w:r w:rsidR="00D268C3" w:rsidRP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D268C3"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питание детей,</w:t>
      </w:r>
      <w:r w:rsidR="00D268C3" w:rsidRP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D268C3"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техника безопасности и охрана труда ра</w:t>
      </w:r>
      <w:r w:rsid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ботников  и жизни воспитанников).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Вопросы контроля рассматриваются на общих собраниях рабо</w:t>
      </w:r>
      <w:r w:rsid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тников.                                      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помощью тестов, анкет, бесед изучается уровень педагогической компетентности родителей, их взгляды на воспитан</w:t>
      </w:r>
      <w:r w:rsid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ие детей, их запросы, желания.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Периодически изучая, уровень удовлетворенности родителей работой ДОУ, корректируются направления сотрудничества с ними.</w:t>
      </w:r>
      <w:r w:rsid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нача</w:t>
      </w:r>
      <w:r w:rsid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ле учебного года администрация детского сада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 анкетирование родителей</w:t>
      </w:r>
      <w:r w:rsidRPr="009A1B37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 целью 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выявления </w:t>
      </w:r>
      <w:r w:rsidR="00D268C3"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удовлетворенности р</w:t>
      </w:r>
      <w:r w:rsid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одителей </w:t>
      </w:r>
      <w:r w:rsidR="00D268C3"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работой</w:t>
      </w:r>
      <w:r w:rsid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учреждения.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Результаты анкетирования свидетельствуют о удовлетворенности </w:t>
      </w:r>
      <w:proofErr w:type="spellStart"/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-образовательной деятельностью, присмотром и уходом за детьми, питанием.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Внутренняя оценка осуществляется мониторингом, контрольными мероприятиями.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</w:t>
      </w:r>
    </w:p>
    <w:p w:rsidR="009A1B37" w:rsidRPr="009A1B37" w:rsidRDefault="009A1B37" w:rsidP="009A1B3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A1B37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Вывод</w:t>
      </w:r>
      <w:r w:rsidRPr="009A1B37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Система внутренней оценки качества образования функционирует</w:t>
      </w:r>
      <w:r w:rsidR="00B649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соответствии с требованиями 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действующего законодательства.</w:t>
      </w:r>
    </w:p>
    <w:p w:rsidR="009A1B37" w:rsidRPr="009A1B37" w:rsidRDefault="009A1B37" w:rsidP="00BF328F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F3093A" w:rsidRDefault="00F3093A" w:rsidP="003B23B6">
      <w:pPr>
        <w:spacing w:before="225" w:after="225" w:line="240" w:lineRule="auto"/>
        <w:jc w:val="center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3B23B6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Анализ пока</w:t>
      </w:r>
      <w:r w:rsidR="00DA2104" w:rsidRPr="003B23B6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зателей деятельности ДОУ</w:t>
      </w:r>
      <w:r w:rsidR="003B23B6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</w:t>
      </w:r>
    </w:p>
    <w:p w:rsidR="003B23B6" w:rsidRDefault="003B23B6" w:rsidP="003B23B6">
      <w:pPr>
        <w:spacing w:before="225" w:after="225" w:line="240" w:lineRule="auto"/>
        <w:jc w:val="center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</w:p>
    <w:p w:rsidR="003B23B6" w:rsidRPr="003B23B6" w:rsidRDefault="003B23B6" w:rsidP="003B23B6">
      <w:pPr>
        <w:spacing w:before="225" w:after="225" w:line="240" w:lineRule="auto"/>
        <w:jc w:val="center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</w:p>
    <w:p w:rsidR="003B23B6" w:rsidRDefault="003B23B6" w:rsidP="003B23B6">
      <w:pPr>
        <w:spacing w:after="0" w:line="240" w:lineRule="auto"/>
        <w:ind w:left="360"/>
        <w:jc w:val="center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Показатели деятельности ДОУ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379"/>
        <w:gridCol w:w="2886"/>
      </w:tblGrid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Единица измерения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8D3B4A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B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(10,5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8D3B4A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B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0B154C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 лет</w:t>
            </w:r>
            <w:proofErr w:type="gramEnd"/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8D3B4A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B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(10,5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8D3B4A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0B1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продлённого дня (12-14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8D3B4A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B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8D3B4A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3B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8D3B4A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B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дней 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 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 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 общей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человека 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1человек/21человек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</w:t>
            </w:r>
            <w:r>
              <w:rPr>
                <w:rFonts w:ascii="Times New Roman" w:eastAsia="Times New Roman" w:hAnsi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3B6" w:rsidTr="00D55C9B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 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B23B6" w:rsidRDefault="003B23B6" w:rsidP="00D55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B23B6" w:rsidRDefault="003B23B6" w:rsidP="003B23B6">
      <w:pPr>
        <w:rPr>
          <w:rFonts w:asciiTheme="minorHAnsi" w:eastAsiaTheme="minorHAnsi" w:hAnsiTheme="minorHAnsi" w:cstheme="minorBidi"/>
        </w:rPr>
      </w:pPr>
    </w:p>
    <w:p w:rsidR="003B23B6" w:rsidRDefault="003B23B6" w:rsidP="00BF328F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F328F" w:rsidRPr="00015A92" w:rsidRDefault="00BF328F" w:rsidP="00015A92">
      <w:pPr>
        <w:spacing w:before="225" w:after="225" w:line="240" w:lineRule="auto"/>
        <w:jc w:val="center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015A92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Перспективы развития на 2016-2017 учебный год:</w:t>
      </w:r>
    </w:p>
    <w:p w:rsidR="00BF328F" w:rsidRPr="00BF328F" w:rsidRDefault="00BF328F" w:rsidP="00BF328F">
      <w:pPr>
        <w:numPr>
          <w:ilvl w:val="0"/>
          <w:numId w:val="4"/>
        </w:numPr>
        <w:spacing w:before="225" w:after="225" w:line="240" w:lineRule="auto"/>
        <w:ind w:left="1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F32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Обеспечение средствами обучения, игровым, спортивным, оздоровительным оборудованием, инвентарём, необходимым для реализации образовательной программы на 100%.</w:t>
      </w:r>
    </w:p>
    <w:p w:rsidR="00BF328F" w:rsidRDefault="00BF328F" w:rsidP="00BF328F">
      <w:pPr>
        <w:numPr>
          <w:ilvl w:val="0"/>
          <w:numId w:val="4"/>
        </w:numPr>
        <w:spacing w:before="225" w:after="225" w:line="240" w:lineRule="auto"/>
        <w:ind w:left="1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F32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Удовлетворённость родителей качеством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предоставления услуг не ниже 90</w:t>
      </w:r>
      <w:r w:rsidRPr="00BF32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%</w:t>
      </w:r>
    </w:p>
    <w:p w:rsidR="006835E9" w:rsidRPr="00BF328F" w:rsidRDefault="006835E9" w:rsidP="006835E9">
      <w:pPr>
        <w:spacing w:before="225" w:after="225" w:line="240" w:lineRule="auto"/>
        <w:ind w:left="1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F328F" w:rsidRPr="00BF328F" w:rsidRDefault="00BF328F" w:rsidP="00BF328F">
      <w:pPr>
        <w:pStyle w:val="a8"/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Заведующий МБДОУ д/сад</w:t>
      </w:r>
      <w:r w:rsidRPr="00BF32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 _____________ </w:t>
      </w:r>
      <w:proofErr w:type="spellStart"/>
      <w:r w:rsidRPr="00BF32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Н.А.Архипова</w:t>
      </w:r>
      <w:proofErr w:type="spellEnd"/>
    </w:p>
    <w:p w:rsidR="00BF328F" w:rsidRPr="00BF328F" w:rsidRDefault="003D4C4E" w:rsidP="00BF328F">
      <w:pPr>
        <w:pStyle w:val="a8"/>
        <w:spacing w:after="36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</w:t>
      </w:r>
    </w:p>
    <w:sectPr w:rsidR="00BF328F" w:rsidRPr="00BF328F" w:rsidSect="0094152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7E" w:rsidRDefault="00DD1A7E" w:rsidP="00F64E99">
      <w:pPr>
        <w:spacing w:after="0" w:line="240" w:lineRule="auto"/>
      </w:pPr>
      <w:r>
        <w:separator/>
      </w:r>
    </w:p>
  </w:endnote>
  <w:endnote w:type="continuationSeparator" w:id="0">
    <w:p w:rsidR="00DD1A7E" w:rsidRDefault="00DD1A7E" w:rsidP="00F6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7E" w:rsidRDefault="00DD1A7E" w:rsidP="00F64E99">
      <w:pPr>
        <w:spacing w:after="0" w:line="240" w:lineRule="auto"/>
      </w:pPr>
      <w:r>
        <w:separator/>
      </w:r>
    </w:p>
  </w:footnote>
  <w:footnote w:type="continuationSeparator" w:id="0">
    <w:p w:rsidR="00DD1A7E" w:rsidRDefault="00DD1A7E" w:rsidP="00F6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7B" w:rsidRPr="00F64E99" w:rsidRDefault="00BC767B" w:rsidP="00F64E99">
    <w:pPr>
      <w:spacing w:after="0" w:line="240" w:lineRule="auto"/>
      <w:rPr>
        <w:rFonts w:ascii="Times New Roman" w:eastAsia="Times New Roman" w:hAnsi="Times New Roman"/>
        <w:color w:val="333333"/>
        <w:sz w:val="24"/>
        <w:szCs w:val="24"/>
        <w:lang w:eastAsia="ru-RU"/>
      </w:rPr>
    </w:pPr>
  </w:p>
  <w:p w:rsidR="00BC767B" w:rsidRDefault="00BC7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56765"/>
    <w:multiLevelType w:val="hybridMultilevel"/>
    <w:tmpl w:val="7C3CB002"/>
    <w:lvl w:ilvl="0" w:tplc="C8F280A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FFF3A98"/>
    <w:multiLevelType w:val="multilevel"/>
    <w:tmpl w:val="225C8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70BE6"/>
    <w:multiLevelType w:val="multilevel"/>
    <w:tmpl w:val="6DCE0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64559"/>
    <w:multiLevelType w:val="hybridMultilevel"/>
    <w:tmpl w:val="1FFC7186"/>
    <w:lvl w:ilvl="0" w:tplc="69A0764E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4B9E26F2"/>
    <w:multiLevelType w:val="multilevel"/>
    <w:tmpl w:val="B9D0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A75CE"/>
    <w:multiLevelType w:val="multilevel"/>
    <w:tmpl w:val="5128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06545A"/>
    <w:multiLevelType w:val="hybridMultilevel"/>
    <w:tmpl w:val="656E8822"/>
    <w:lvl w:ilvl="0" w:tplc="FC4A2F78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E5"/>
    <w:rsid w:val="00015A92"/>
    <w:rsid w:val="0006758C"/>
    <w:rsid w:val="000B154C"/>
    <w:rsid w:val="00117CC8"/>
    <w:rsid w:val="00126046"/>
    <w:rsid w:val="001717F8"/>
    <w:rsid w:val="001E5BE5"/>
    <w:rsid w:val="00220622"/>
    <w:rsid w:val="0024689F"/>
    <w:rsid w:val="002671EC"/>
    <w:rsid w:val="00273A1F"/>
    <w:rsid w:val="002943C8"/>
    <w:rsid w:val="002B4B84"/>
    <w:rsid w:val="002C10BA"/>
    <w:rsid w:val="002F26E8"/>
    <w:rsid w:val="002F649F"/>
    <w:rsid w:val="003B23B6"/>
    <w:rsid w:val="003D4C4E"/>
    <w:rsid w:val="003E5A12"/>
    <w:rsid w:val="00417837"/>
    <w:rsid w:val="004B6911"/>
    <w:rsid w:val="004C1F72"/>
    <w:rsid w:val="00604369"/>
    <w:rsid w:val="006835E9"/>
    <w:rsid w:val="00691FCC"/>
    <w:rsid w:val="006D7CE6"/>
    <w:rsid w:val="007524E8"/>
    <w:rsid w:val="00780DAD"/>
    <w:rsid w:val="007F3663"/>
    <w:rsid w:val="0084517D"/>
    <w:rsid w:val="00851E50"/>
    <w:rsid w:val="008D3B4A"/>
    <w:rsid w:val="0094152C"/>
    <w:rsid w:val="00977800"/>
    <w:rsid w:val="009A1B37"/>
    <w:rsid w:val="009D379F"/>
    <w:rsid w:val="009F3C19"/>
    <w:rsid w:val="00AA6EE9"/>
    <w:rsid w:val="00AC207F"/>
    <w:rsid w:val="00B45CBA"/>
    <w:rsid w:val="00B6493F"/>
    <w:rsid w:val="00B67F56"/>
    <w:rsid w:val="00B80135"/>
    <w:rsid w:val="00B854B6"/>
    <w:rsid w:val="00BC767B"/>
    <w:rsid w:val="00BF328F"/>
    <w:rsid w:val="00C36761"/>
    <w:rsid w:val="00C613AE"/>
    <w:rsid w:val="00D218D9"/>
    <w:rsid w:val="00D268C3"/>
    <w:rsid w:val="00DA2104"/>
    <w:rsid w:val="00DD1A7E"/>
    <w:rsid w:val="00E42A0E"/>
    <w:rsid w:val="00EC01B2"/>
    <w:rsid w:val="00F0007F"/>
    <w:rsid w:val="00F05D9F"/>
    <w:rsid w:val="00F06F6A"/>
    <w:rsid w:val="00F3093A"/>
    <w:rsid w:val="00F64E99"/>
    <w:rsid w:val="00FA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59A01-E314-4D26-8D0E-2D5791DE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E9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E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E9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990.ma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tyrki.det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3613-3DC1-4056-AD7C-5E81EE90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34</cp:revision>
  <dcterms:created xsi:type="dcterms:W3CDTF">2017-05-10T07:48:00Z</dcterms:created>
  <dcterms:modified xsi:type="dcterms:W3CDTF">2017-05-11T13:31:00Z</dcterms:modified>
</cp:coreProperties>
</file>